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2B" w:rsidRDefault="00F018EC" w:rsidP="00F018EC">
      <w:pPr>
        <w:pStyle w:val="ConsPlusNormal"/>
        <w:ind w:firstLine="540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Федеральный закон от 31 июля 2020 г. N 248-ФЗ "О государственном контроле (надзоре) и муниципальном контроле в Российской Федерации"</w:t>
      </w:r>
    </w:p>
    <w:p w:rsidR="009B65B8" w:rsidRDefault="009B65B8">
      <w:pPr>
        <w:pStyle w:val="ConsPlusNormal"/>
        <w:ind w:firstLine="540"/>
        <w:jc w:val="both"/>
      </w:pPr>
    </w:p>
    <w:p w:rsidR="009B65B8" w:rsidRDefault="009B65B8" w:rsidP="00F018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июля 2020 года</w:t>
      </w: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июля 2020 года</w:t>
      </w:r>
    </w:p>
    <w:p w:rsidR="009B65B8" w:rsidRDefault="009B65B8">
      <w:pPr>
        <w:pStyle w:val="ConsPlusNormal"/>
        <w:ind w:firstLine="540"/>
        <w:jc w:val="both"/>
      </w:pPr>
    </w:p>
    <w:p w:rsidR="009B65B8" w:rsidRDefault="009B65B8">
      <w:pPr>
        <w:pStyle w:val="ConsPlusNormal"/>
        <w:ind w:firstLine="540"/>
        <w:jc w:val="both"/>
      </w:pPr>
    </w:p>
    <w:p w:rsidR="00F018EC" w:rsidRDefault="00F018EC" w:rsidP="00F018EC">
      <w:pPr>
        <w:pStyle w:val="s15"/>
        <w:shd w:val="clear" w:color="auto" w:fill="FFFFFF"/>
        <w:jc w:val="both"/>
        <w:rPr>
          <w:rFonts w:ascii="PT Serif" w:hAnsi="PT Serif"/>
          <w:b/>
          <w:bCs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Статья 40.</w:t>
      </w:r>
      <w:r>
        <w:rPr>
          <w:rFonts w:ascii="PT Serif" w:hAnsi="PT Serif"/>
          <w:b/>
          <w:bCs/>
          <w:color w:val="22272F"/>
          <w:sz w:val="23"/>
          <w:szCs w:val="23"/>
        </w:rPr>
        <w:t> Досудебный порядок подачи жалобы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hyperlink r:id="rId4" w:anchor="/document/74449814/entry/4002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частью 2</w:t>
        </w:r>
      </w:hyperlink>
      <w:r w:rsidRPr="00F018EC">
        <w:rPr>
          <w:rFonts w:ascii="PT Serif" w:hAnsi="PT Serif"/>
          <w:sz w:val="23"/>
          <w:szCs w:val="23"/>
        </w:rPr>
        <w:t> настоящей статьи, в электронном виде с использованием </w:t>
      </w:r>
      <w:hyperlink r:id="rId5" w:tgtFrame="_blank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единого портала</w:t>
        </w:r>
      </w:hyperlink>
      <w:r w:rsidRPr="00F018EC">
        <w:rPr>
          <w:rFonts w:ascii="PT Serif" w:hAnsi="PT Serif"/>
          <w:sz w:val="23"/>
          <w:szCs w:val="23"/>
        </w:rPr>
        <w:t> 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6" w:anchor="/document/74449814/entry/44411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частью 1.1</w:t>
        </w:r>
      </w:hyperlink>
      <w:r w:rsidRPr="00F018EC">
        <w:rPr>
          <w:rFonts w:ascii="PT Serif" w:hAnsi="PT Serif"/>
          <w:sz w:val="23"/>
          <w:szCs w:val="23"/>
        </w:rPr>
        <w:t> настоящей статьи. При подаче жалобы гражданином она должна быть подписана простой </w:t>
      </w:r>
      <w:hyperlink r:id="rId7" w:anchor="/document/12184522/entry/21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электронной подписью</w:t>
        </w:r>
      </w:hyperlink>
      <w:r w:rsidRPr="00F018EC">
        <w:rPr>
          <w:rFonts w:ascii="PT Serif" w:hAnsi="PT Serif"/>
          <w:sz w:val="23"/>
          <w:szCs w:val="23"/>
        </w:rPr>
        <w:t> 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8" w:anchor="/document/74449814/entry/4002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частью 2</w:t>
        </w:r>
      </w:hyperlink>
      <w:r w:rsidRPr="00F018EC">
        <w:rPr>
          <w:rFonts w:ascii="PT Serif" w:hAnsi="PT Serif"/>
          <w:sz w:val="23"/>
          <w:szCs w:val="23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F018EC">
        <w:rPr>
          <w:rFonts w:ascii="PT Serif" w:hAnsi="PT Serif"/>
          <w:sz w:val="23"/>
          <w:szCs w:val="23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1) решений о проведении контрольных (надзорных) мероприятий;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2) актов контрольных (надзорных) мероприятий, предписаний об устранении выявленных нарушений;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1) о приостановлении исполнения обжалуемого решения контрольного (надзорного) органа;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2) об отказе в приостановлении исполнения обжалуемого решения контрольного (надзорного) органа.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11. Информация о решении, </w:t>
      </w:r>
      <w:r w:rsidRPr="00F018EC">
        <w:rPr>
          <w:rFonts w:ascii="PT Serif" w:hAnsi="PT Serif"/>
          <w:sz w:val="23"/>
          <w:szCs w:val="23"/>
        </w:rPr>
        <w:t>указанном в </w:t>
      </w:r>
      <w:hyperlink r:id="rId9" w:anchor="/document/74449814/entry/4010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части 10</w:t>
        </w:r>
      </w:hyperlink>
      <w:r w:rsidRPr="00F018EC">
        <w:rPr>
          <w:rFonts w:ascii="PT Serif" w:hAnsi="PT Serif"/>
          <w:sz w:val="23"/>
          <w:szCs w:val="23"/>
        </w:rPr>
        <w:t> настоящей статьи</w:t>
      </w:r>
      <w:r>
        <w:rPr>
          <w:rFonts w:ascii="PT Serif" w:hAnsi="PT Serif"/>
          <w:color w:val="22272F"/>
          <w:sz w:val="23"/>
          <w:szCs w:val="23"/>
        </w:rPr>
        <w:t>, направляется лицу, подавшему жалобу, в течение одного рабочего дня с момента принятия решения.</w:t>
      </w:r>
    </w:p>
    <w:p w:rsidR="00F018EC" w:rsidRDefault="00F018EC" w:rsidP="00F018EC">
      <w:pPr>
        <w:pStyle w:val="s15"/>
        <w:shd w:val="clear" w:color="auto" w:fill="FFFFFF"/>
        <w:jc w:val="both"/>
        <w:rPr>
          <w:rFonts w:ascii="PT Serif" w:hAnsi="PT Serif"/>
          <w:b/>
          <w:bCs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Статья 41.</w:t>
      </w:r>
      <w:r>
        <w:rPr>
          <w:rFonts w:ascii="PT Serif" w:hAnsi="PT Serif"/>
          <w:b/>
          <w:bCs/>
          <w:color w:val="22272F"/>
          <w:sz w:val="23"/>
          <w:szCs w:val="23"/>
        </w:rPr>
        <w:t> Форма и содержание жалобы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1. Жалоба должна содержать: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5) требования лица, подавшего жалобу;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6) учетный номер контрольного (надзорного) мероприятия в едином реестре контрольных (надзорных) </w:t>
      </w:r>
      <w:r w:rsidRPr="00F018EC">
        <w:rPr>
          <w:rFonts w:ascii="PT Serif" w:hAnsi="PT Serif"/>
          <w:sz w:val="23"/>
          <w:szCs w:val="23"/>
        </w:rPr>
        <w:t>мероприятий, в отношении которого подается жалоба, если Правительством Российской Федерации не </w:t>
      </w:r>
      <w:hyperlink r:id="rId10" w:anchor="/document/403681894/entry/117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установлено</w:t>
        </w:r>
      </w:hyperlink>
      <w:r w:rsidRPr="00F018EC">
        <w:rPr>
          <w:rFonts w:ascii="PT Serif" w:hAnsi="PT Serif"/>
          <w:sz w:val="23"/>
          <w:szCs w:val="23"/>
        </w:rPr>
        <w:t> иное.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F018EC" w:rsidRDefault="00F018EC" w:rsidP="00F018EC">
      <w:pPr>
        <w:pStyle w:val="s15"/>
        <w:shd w:val="clear" w:color="auto" w:fill="FFFFFF"/>
        <w:jc w:val="both"/>
        <w:rPr>
          <w:rFonts w:ascii="PT Serif" w:hAnsi="PT Serif"/>
          <w:b/>
          <w:bCs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Статья 42.</w:t>
      </w:r>
      <w:r>
        <w:rPr>
          <w:rFonts w:ascii="PT Serif" w:hAnsi="PT Serif"/>
          <w:b/>
          <w:bCs/>
          <w:color w:val="22272F"/>
          <w:sz w:val="23"/>
          <w:szCs w:val="23"/>
        </w:rPr>
        <w:t> Отказ в рассмотрении жалобы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F018EC" w:rsidRP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1) жалоба подана после истечения сроков </w:t>
      </w:r>
      <w:r w:rsidRPr="00F018EC">
        <w:rPr>
          <w:rFonts w:ascii="PT Serif" w:hAnsi="PT Serif"/>
          <w:sz w:val="23"/>
          <w:szCs w:val="23"/>
        </w:rPr>
        <w:t>подачи жалобы, установленных </w:t>
      </w:r>
      <w:hyperlink r:id="rId11" w:anchor="/document/74449814/entry/4005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частями 5</w:t>
        </w:r>
      </w:hyperlink>
      <w:r w:rsidRPr="00F018EC">
        <w:rPr>
          <w:rFonts w:ascii="PT Serif" w:hAnsi="PT Serif"/>
          <w:sz w:val="23"/>
          <w:szCs w:val="23"/>
        </w:rPr>
        <w:t> и </w:t>
      </w:r>
      <w:hyperlink r:id="rId12" w:anchor="/document/74449814/entry/4006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6 статьи 40</w:t>
        </w:r>
      </w:hyperlink>
      <w:r w:rsidRPr="00F018EC">
        <w:rPr>
          <w:rFonts w:ascii="PT Serif" w:hAnsi="PT Serif"/>
          <w:sz w:val="23"/>
          <w:szCs w:val="23"/>
        </w:rPr>
        <w:t> настоящего Федерального закона, и не содержит ходатайства о восстановлении пропущенного срока на подачу жалобы;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2) в удовлетворении ходатайства о восстановлении пропущенного срока на подачу жалобы отказано;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4) имеется решение суда по вопросам, поставленным в жалобе;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8) жалоба подана в ненадлежащий уполномоченный орган;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3. Отказ в рассмотрении жалобы по основаниям, указанным в </w:t>
      </w:r>
      <w:hyperlink r:id="rId13" w:anchor="/document/74449814/entry/420103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пунктах 3 - 8 части 1</w:t>
        </w:r>
      </w:hyperlink>
      <w:r>
        <w:rPr>
          <w:rFonts w:ascii="PT Serif" w:hAnsi="PT Serif"/>
          <w:color w:val="22272F"/>
          <w:sz w:val="23"/>
          <w:szCs w:val="23"/>
        </w:rPr>
        <w:t> 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F018EC" w:rsidRDefault="00F018EC" w:rsidP="00F018EC">
      <w:pPr>
        <w:pStyle w:val="s15"/>
        <w:shd w:val="clear" w:color="auto" w:fill="FFFFFF"/>
        <w:jc w:val="both"/>
        <w:rPr>
          <w:rFonts w:ascii="PT Serif" w:hAnsi="PT Serif"/>
          <w:b/>
          <w:bCs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Статья 43.</w:t>
      </w:r>
      <w:r>
        <w:rPr>
          <w:rFonts w:ascii="PT Serif" w:hAnsi="PT Serif"/>
          <w:b/>
          <w:bCs/>
          <w:color w:val="22272F"/>
          <w:sz w:val="23"/>
          <w:szCs w:val="23"/>
        </w:rPr>
        <w:t> Порядок рассмотрения жалобы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</w:t>
      </w:r>
      <w:r w:rsidRPr="00F018EC">
        <w:rPr>
          <w:rFonts w:ascii="PT Serif" w:hAnsi="PT Serif"/>
          <w:sz w:val="23"/>
          <w:szCs w:val="23"/>
        </w:rPr>
        <w:t>тайну. </w:t>
      </w:r>
      <w:hyperlink r:id="rId14" w:anchor="/document/71930758/entry/11000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Правила</w:t>
        </w:r>
      </w:hyperlink>
      <w:r w:rsidRPr="00F018EC">
        <w:rPr>
          <w:rFonts w:ascii="PT Serif" w:hAnsi="PT Serif"/>
          <w:sz w:val="23"/>
          <w:szCs w:val="23"/>
        </w:rPr>
        <w:t xml:space="preserve"> ведения подсистемы досудебного обжалования контрольной (надзорной) деятельности утверждаются Правительством </w:t>
      </w:r>
      <w:r>
        <w:rPr>
          <w:rFonts w:ascii="PT Serif" w:hAnsi="PT Serif"/>
          <w:color w:val="22272F"/>
          <w:sz w:val="23"/>
          <w:szCs w:val="23"/>
        </w:rPr>
        <w:t>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F018EC" w:rsidRDefault="00F018EC" w:rsidP="00F018EC">
      <w:pPr>
        <w:pStyle w:val="s22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0"/>
          <w:szCs w:val="20"/>
        </w:rPr>
      </w:pPr>
      <w:r>
        <w:rPr>
          <w:rFonts w:ascii="PT Serif" w:hAnsi="PT Serif"/>
          <w:color w:val="464C55"/>
          <w:sz w:val="20"/>
          <w:szCs w:val="20"/>
        </w:rPr>
        <w:t> 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1) оставляет жалобу без удовлетворения;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2) отменяет решение контрольного (надзорного) органа полностью или частично;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3) отменяет решение контрольного (надзорного) органа полностью и принимает новое решение;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F018EC" w:rsidRDefault="00F018EC" w:rsidP="00F018EC">
      <w:pPr>
        <w:pStyle w:val="s1"/>
        <w:shd w:val="clear" w:color="auto" w:fill="FFFFFF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7. Решение уполномоченного на рассмотрение жалобы органа, содержащее обоснование принятого </w:t>
      </w:r>
      <w:r w:rsidRPr="00F018EC">
        <w:rPr>
          <w:rFonts w:ascii="PT Serif" w:hAnsi="PT Serif"/>
          <w:sz w:val="23"/>
          <w:szCs w:val="23"/>
        </w:rPr>
        <w:t xml:space="preserve">решения, срок и порядок его исполнения, размещается в личном кабинете контролируемого лица </w:t>
      </w:r>
      <w:bookmarkStart w:id="0" w:name="_GoBack"/>
      <w:r w:rsidRPr="00F018EC">
        <w:rPr>
          <w:rFonts w:ascii="PT Serif" w:hAnsi="PT Serif"/>
          <w:sz w:val="23"/>
          <w:szCs w:val="23"/>
        </w:rPr>
        <w:t>на </w:t>
      </w:r>
      <w:hyperlink r:id="rId15" w:tgtFrame="_blank" w:history="1">
        <w:r w:rsidRPr="00F018EC">
          <w:rPr>
            <w:rStyle w:val="a3"/>
            <w:rFonts w:ascii="PT Serif" w:hAnsi="PT Serif"/>
            <w:color w:val="auto"/>
            <w:sz w:val="23"/>
            <w:szCs w:val="23"/>
            <w:u w:val="none"/>
          </w:rPr>
          <w:t>едином портале</w:t>
        </w:r>
      </w:hyperlink>
      <w:r w:rsidRPr="00F018EC">
        <w:rPr>
          <w:rFonts w:ascii="PT Serif" w:hAnsi="PT Serif"/>
          <w:sz w:val="23"/>
          <w:szCs w:val="23"/>
        </w:rPr>
        <w:t xml:space="preserve"> государственных </w:t>
      </w:r>
      <w:r w:rsidRPr="00F018EC">
        <w:rPr>
          <w:rFonts w:ascii="PT Serif" w:hAnsi="PT Serif"/>
          <w:color w:val="22272F"/>
          <w:sz w:val="23"/>
          <w:szCs w:val="23"/>
        </w:rPr>
        <w:t>и муниципальных услуг и (или) региональном портале государственных и муниципальных</w:t>
      </w:r>
      <w:r>
        <w:rPr>
          <w:rFonts w:ascii="PT Serif" w:hAnsi="PT Serif"/>
          <w:color w:val="22272F"/>
          <w:sz w:val="23"/>
          <w:szCs w:val="23"/>
        </w:rPr>
        <w:t xml:space="preserve"> </w:t>
      </w:r>
      <w:bookmarkEnd w:id="0"/>
      <w:r>
        <w:rPr>
          <w:rFonts w:ascii="PT Serif" w:hAnsi="PT Serif"/>
          <w:color w:val="22272F"/>
          <w:sz w:val="23"/>
          <w:szCs w:val="23"/>
        </w:rPr>
        <w:t>услуг в срок не позднее одного рабочего дня со дня его принятия.</w:t>
      </w:r>
    </w:p>
    <w:p w:rsidR="009B65B8" w:rsidRDefault="009B65B8" w:rsidP="009B65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B65B8" w:rsidSect="00F018E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2B"/>
    <w:rsid w:val="0073372B"/>
    <w:rsid w:val="008A38E8"/>
    <w:rsid w:val="009B65B8"/>
    <w:rsid w:val="00A53351"/>
    <w:rsid w:val="00F0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2F72-D3DD-4A5D-BC1C-DFFCC47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7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5">
    <w:name w:val="s_15"/>
    <w:basedOn w:val="a"/>
    <w:rsid w:val="00F0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8EC"/>
  </w:style>
  <w:style w:type="paragraph" w:customStyle="1" w:styleId="s9">
    <w:name w:val="s_9"/>
    <w:basedOn w:val="a"/>
    <w:rsid w:val="00F0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18EC"/>
    <w:rPr>
      <w:color w:val="0000FF"/>
      <w:u w:val="single"/>
    </w:rPr>
  </w:style>
  <w:style w:type="paragraph" w:customStyle="1" w:styleId="s22">
    <w:name w:val="s_22"/>
    <w:basedOn w:val="a"/>
    <w:rsid w:val="00F0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0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2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52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0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9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0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2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68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1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85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0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73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8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56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69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3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16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В. Простихина</cp:lastModifiedBy>
  <cp:revision>3</cp:revision>
  <dcterms:created xsi:type="dcterms:W3CDTF">2022-05-16T03:47:00Z</dcterms:created>
  <dcterms:modified xsi:type="dcterms:W3CDTF">2023-12-01T08:41:00Z</dcterms:modified>
</cp:coreProperties>
</file>