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C9" w:rsidRDefault="009C7AC9" w:rsidP="009C7AC9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Приказ Минсельхоза России от 26.06.2020 N 347 (ред. от 08.09.2023) "Об утверждении правил рыболовства для Восточно-Сибирского рыбохозяйственного бассейна" (Зарегистрировано в Минюсте России 15.07.2020 N 58954) (с изм. и доп., вступ. в силу с 01.09.2024)</w:t>
      </w:r>
    </w:p>
    <w:p w:rsidR="009C7AC9" w:rsidRDefault="009C7AC9" w:rsidP="009C7AC9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Районы, запретные для добычи (вылова) водных биоресурсов </w:t>
      </w:r>
    </w:p>
    <w:p w:rsidR="009C7AC9" w:rsidRPr="009C7AC9" w:rsidRDefault="009C7AC9" w:rsidP="009C7AC9">
      <w:pPr>
        <w:shd w:val="clear" w:color="auto" w:fill="F4F4F5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Запрещается осуществлять любительское рыболовство всех видов водных биоресурсов (кроме добычи (вылова) плотвы, окуня, ельца, гольяна): в заливе Неелова (море Лаптевых) (район с координатами 72°00'23,93"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- 129°06'00,06"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71°52'20,83"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- 128°40'25,92"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71°43'58,70"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- 128°58'53,34"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реке Лена на участке "Буденовская протока" (от 1569 км до 1</w:t>
      </w:r>
      <w:bookmarkStart w:id="0" w:name="_GoBack"/>
      <w:bookmarkEnd w:id="0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577 км по лоцманской карте в районе с координатами 62°33'25,47"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- 129°57'52,44"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62°36'03,01"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- 129°48'03,81"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62°36'05,35"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- 129°49'28,47"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62°33'47,00"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- 129°58'22,72"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.);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реке Яна - севернее линии, проходящей от устья протоки Правой и административной границы поселка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Нижнеянск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 устья реки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Чондон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а также в Янском заливе моря Лаптевых и в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Чондонской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губе моря Лаптевых (район с координатами 71°27'13,20"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- 134°49'15,39"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71°26'18,22"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- 136°08'10,39"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71°13'54,44"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138°09'38,36"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реке Индигирка - севернее линии, проходящей через поселки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Косухино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Табор и от начала Колымской протоки, включая приморские участки, вглубь моря на 5 км от уреза береговой линии (район с координатами 71°22'51,19"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- 149°33'12,16"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71°16'30,57"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- 150°16'25,71"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70°55'41,52"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- 149°37'22,22"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70°58'07,61"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- 151°41'10,93"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.); в реке Колыма - севернее линии, проходящей через поселок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Михалкино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участок реки "Каменка" (69°25'01,65"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- 161°31'06,79"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69°28'19,74"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- 161°11'26,64"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 плотины Вилюйской гидроэлектростанции вверх и вниз по течению реки Вилюй на расстоянии 500 м (63°02'19,80"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- 112°28'19,95"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63°01'47,11"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- 112°29'04,75"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63°01'41,36"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- 112°28'54,25"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63°02'06,48"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- 112°27'36,07"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реке Вилюй на участках реки: а)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Юрюнг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-Хая" от реки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Лээлим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ниже по течению на расстоянии 3 км (район с координатами 62°18'12,81"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- 117°32'33,08"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62°19'33,88"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- 117°30'30,06"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62°19'37,06"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- 117°30'57,91"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62°18'25,54"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- 117°32'52,55"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 б)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Аранастах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Хомото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 (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Сунтарский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район) - на расстоянии 4 км вдоль песчаной горы (район с координатами 62°19'33,88"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- 117°30'30,06"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62°22'41,33"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- 117°29'16,56"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62°22'39,05"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- 117°29'47,72"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62°19'37,06"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- 117°30'57,91"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Уоллара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Хаяна" (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Сунтарский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район) на расстоянии 3 км (район с координатами 62°22'41,33"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- 117°29'16,56"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62°25'21,54"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- 117°31'24,18"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62°25'15,27"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- 117°32'05,16"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62°22'39,05"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- 117°29'47,72"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г)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Сата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Кегон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 (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Нюрбинский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район) - от нижней части острова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Сата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 устья реки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Таба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Тонгуулабыт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протяженностью 2 км (район с координатами 63°30'01,37"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- 119°32'18,24"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63°31'16,86"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- 119°36'39,03"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63°31'02,51"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- 119°37'14,25"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63°29'47,98"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- 119°32'31,07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.);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д)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Харбатар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Хаята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 (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Верхневилюйский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район) - от участка реки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Кэмэсинник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" до переката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Быакай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протяженностью 14 км (район с координатами 63°34'31,23"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- 120°26'28,57"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63°37'33,37"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- 120°35'37,33"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63°37'07,80"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- 120°35'15,70"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63°34'31,78"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- 120°27'40,25"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е)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Хараабай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Хаята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" (Вилюйский район) - от верхней части острова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Хараабай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Кулууга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до верхнего края острова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Ноолур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Ытаабыт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протяженностью 15 км (район с координатами 63°45'27,31"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- 121°04'10,94"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63°46'50,22"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- 121°19'51,05"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63°46'01,00"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- 121°19'49,19"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63°45'21,57"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- 121°05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'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10,58"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ж)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Югюлюнэ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" (Вилюйский район) - от верхней части реки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Югюлюнэ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 окончания Белой горы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Югюлюнэ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протяженностью 3 км (район с координатами 63°20'53,95"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- 118°52'07,43"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63°21'41,89"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- 118°54'37,59"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63°21'37,17"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- 118°55'17,76"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63°20'26,67"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- 118°52'26,12"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 з)</w:t>
      </w:r>
    </w:p>
    <w:p w:rsidR="009C7AC9" w:rsidRPr="009C7AC9" w:rsidRDefault="009C7AC9" w:rsidP="009C7AC9">
      <w:pPr>
        <w:shd w:val="clear" w:color="auto" w:fill="F4F4F5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16:18</w:t>
      </w:r>
    </w:p>
    <w:p w:rsidR="009C7AC9" w:rsidRPr="009C7AC9" w:rsidRDefault="009C7AC9" w:rsidP="009C7AC9">
      <w:pPr>
        <w:shd w:val="clear" w:color="auto" w:fill="F4F4F5"/>
        <w:spacing w:after="75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Чыртыыр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" (Вилюйский район) - от реки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Мунгхарыма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 реки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Тангнары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протяженностью 28 км (район с координатами 64°00'47,51"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- 123°25'20,54"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64°02'26,60"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- 123°54'51,28"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64°01'44,20"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- 123°53'53,80"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64°00'28,91"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- 123°26'03,95"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и)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Борулуоннах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" (Вилюйский район) - вдоль Белой горы на расстоянии 3 км (район с координатами 63°21'05,77"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- 118°53'10,32"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63°22'08,62"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- 118°54'38,38"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63°22'10,70"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- 118°55'09,90"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63°20'41,34"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- 118°53'37,51"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реке Лена на участке реки "Затон Мурья" - верхняя граница определена линией, проходящей на 300 м выше основания дамбы, нижняя граница - линией, проходящей на 500 м ниже устья протоки, куда впадают реки Малая Мурья и Мурья (участок реки с координатами 60°43'34,12"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- 115°14'27,64"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60°43'44,66"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- 115°16'01,44"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60°43'11,26"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- 115°16'15,15"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60°43'01,44"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- 115°14'39,09"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реке Аллах-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Юнь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участке реки "Налимья протока" (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Усть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-Майский район) - 61 - 65 км по лоцманской карте (район с координатами 59°58'00,42"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- 134°49'40,09"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59°59'19,24"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- 134°48'29,64"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59°59'22,03"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- 134°49'36,07"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59°57'43,22"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- 134°50'23,66"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реке Алдан: а) на участке реки "Мамонтова Гора" (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Томпонский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район) (313 - 321 км по лоцманской карте в районе с координатами 63°00'50,06"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- 133°58'48,18"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63°05'01,36"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- 133°58'54,36"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63°04'34,75"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- 134°00'13,15"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63°00'12,49"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- 134°01'20,51"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proofErr w:type="gram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 б) на участке реки "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Буор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-Хая" (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Усть-Алданский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район) (170 - 175 км по лоцманской карте в районе с координатами 63°20'09,22"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132°25'17,79"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63°20'43,99"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132°32'42,96"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63°19'36,99"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132°30'43,77"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., 63°19'45,12"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с.ш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132°26'03,55" </w:t>
      </w:r>
      <w:proofErr w:type="spellStart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в.д</w:t>
      </w:r>
      <w:proofErr w:type="spell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  <w:r w:rsidRPr="009C7AC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в) в местах массовых скоплений рыб в пресноводных водных объектах рыбохозяйственного значения в границах Республики Саха (Якутия) в соответствии с приложением N 1 к Правилам рыболовства "Места массовых скоплений рыб в пресноводных водных объектах рыбохозяйственного значения в границах Республики Саха (Якутия)".</w:t>
      </w:r>
    </w:p>
    <w:p w:rsidR="00AE36C1" w:rsidRDefault="00AE36C1"/>
    <w:sectPr w:rsidR="00AE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6"/>
    <w:rsid w:val="007777A6"/>
    <w:rsid w:val="009C7AC9"/>
    <w:rsid w:val="00A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9C7AC9"/>
  </w:style>
  <w:style w:type="character" w:customStyle="1" w:styleId="time">
    <w:name w:val="time"/>
    <w:basedOn w:val="a0"/>
    <w:rsid w:val="009C7AC9"/>
  </w:style>
  <w:style w:type="character" w:customStyle="1" w:styleId="i18n">
    <w:name w:val="i18n"/>
    <w:basedOn w:val="a0"/>
    <w:rsid w:val="009C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9C7AC9"/>
  </w:style>
  <w:style w:type="character" w:customStyle="1" w:styleId="time">
    <w:name w:val="time"/>
    <w:basedOn w:val="a0"/>
    <w:rsid w:val="009C7AC9"/>
  </w:style>
  <w:style w:type="character" w:customStyle="1" w:styleId="i18n">
    <w:name w:val="i18n"/>
    <w:basedOn w:val="a0"/>
    <w:rsid w:val="009C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36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639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5233</Characters>
  <Application>Microsoft Office Word</Application>
  <DocSecurity>0</DocSecurity>
  <Lines>43</Lines>
  <Paragraphs>12</Paragraphs>
  <ScaleCrop>false</ScaleCrop>
  <Company>Ленское ТУ Росрыболовства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А. Кириллин</dc:creator>
  <cp:keywords/>
  <dc:description/>
  <cp:lastModifiedBy>Анатолий А. Кириллин</cp:lastModifiedBy>
  <cp:revision>2</cp:revision>
  <dcterms:created xsi:type="dcterms:W3CDTF">2024-12-03T08:02:00Z</dcterms:created>
  <dcterms:modified xsi:type="dcterms:W3CDTF">2024-12-03T08:03:00Z</dcterms:modified>
</cp:coreProperties>
</file>