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line="240" w:lineRule="auto"/>
        <w:ind/>
        <w:jc w:val="both"/>
        <w:rPr>
          <w:rFonts w:ascii="Times New Roman" w:hAnsi="Times New Roman"/>
          <w:b w:val="0"/>
          <w:sz w:val="28"/>
        </w:rPr>
      </w:pPr>
      <w:r>
        <w:rPr>
          <w:rFonts w:ascii="Times New Roman" w:hAnsi="Times New Roman"/>
          <w:b w:val="0"/>
          <w:sz w:val="28"/>
        </w:rPr>
        <w:t>Якутская природоохранная прокуратура разъясняет:</w:t>
      </w:r>
    </w:p>
    <w:p w14:paraId="02000000">
      <w:pPr>
        <w:widowControl w:val="1"/>
        <w:spacing w:after="0" w:line="240" w:lineRule="auto"/>
        <w:ind w:firstLine="709"/>
        <w:jc w:val="both"/>
        <w:rPr>
          <w:rFonts w:ascii="Times New Roman" w:hAnsi="Times New Roman"/>
          <w:b w:val="1"/>
          <w:sz w:val="28"/>
        </w:rPr>
      </w:pPr>
      <w:r>
        <w:rPr>
          <w:rFonts w:ascii="Times New Roman" w:hAnsi="Times New Roman"/>
          <w:b w:val="1"/>
          <w:sz w:val="28"/>
        </w:rPr>
        <w:t>«</w:t>
      </w:r>
      <w:r>
        <w:rPr>
          <w:rFonts w:ascii="Times New Roman" w:hAnsi="Times New Roman"/>
          <w:b w:val="1"/>
          <w:sz w:val="28"/>
        </w:rPr>
        <w:t>Вступили в силу изменения в Водный кодекс Российской Федерации и Федеральный закон «Об особо охраняемых природных территориях».</w:t>
      </w:r>
    </w:p>
    <w:p w14:paraId="03000000">
      <w:pPr>
        <w:widowControl w:val="1"/>
        <w:spacing w:after="0" w:line="240" w:lineRule="auto"/>
        <w:ind w:firstLine="709"/>
        <w:jc w:val="both"/>
        <w:rPr>
          <w:rFonts w:ascii="Times New Roman" w:hAnsi="Times New Roman"/>
          <w:sz w:val="28"/>
        </w:rPr>
      </w:pPr>
      <w:r>
        <w:rPr>
          <w:rFonts w:ascii="Times New Roman" w:hAnsi="Times New Roman"/>
          <w:sz w:val="28"/>
        </w:rPr>
        <w:t>В статью 65 Водного кодекса Российской Федерации и статью 38 Федерального закона «Об особо охраняемых природных территориях» внесены изменения, в соответствии с которыми в границах водоохранных зон допускается создание дорог необщего пользования, в том числе лесных дорог, для движения транспортных средств автомобильного транспорта на период создания объектов, предназначенных для осуществления рекреационной деятельности. Строительство возможно при условии проведения мероприятий, направленных на предотвращение загрязнения, засорения водоохранных зон и водных объектов, заиления и истощения их вод, а также на сохранение среды обитания водных биологических ресурсов и других объектов животного и растительного мира.</w:t>
      </w:r>
    </w:p>
    <w:p w14:paraId="04000000">
      <w:pPr>
        <w:widowControl w:val="1"/>
        <w:spacing w:after="0" w:line="240" w:lineRule="auto"/>
        <w:ind w:firstLine="709"/>
        <w:jc w:val="both"/>
        <w:rPr>
          <w:rFonts w:ascii="Times New Roman" w:hAnsi="Times New Roman"/>
          <w:sz w:val="28"/>
        </w:rPr>
      </w:pPr>
      <w:r>
        <w:rPr>
          <w:rFonts w:ascii="Times New Roman" w:hAnsi="Times New Roman"/>
          <w:sz w:val="28"/>
        </w:rPr>
        <w:t>Закон предусматривает несколько вариантов обустройства таких дорог: деревянными настилами, бетонными плитами, подсыпка щебня или гравия. Такие дороги после того, как отпадет в них надобность, подлежат сносу, а земли, на которых они располагались, – рекультивации.</w:t>
      </w:r>
    </w:p>
    <w:p w14:paraId="05000000">
      <w:pPr>
        <w:widowControl w:val="1"/>
        <w:spacing w:after="0" w:line="240" w:lineRule="auto"/>
        <w:ind w:firstLine="709"/>
        <w:jc w:val="both"/>
        <w:rPr>
          <w:rFonts w:ascii="Times New Roman" w:hAnsi="Times New Roman"/>
          <w:sz w:val="28"/>
        </w:rPr>
      </w:pPr>
      <w:r>
        <w:rPr>
          <w:rFonts w:ascii="Times New Roman" w:hAnsi="Times New Roman"/>
          <w:sz w:val="28"/>
        </w:rPr>
        <w:t>Кроме того, определен перечень условий, при одновременном соблюдении которых допускаются реконструкция, капитальный ремонт и эксплуатация объектов капитального строительства, предназначенных для осуществления рекреационной деятельности, в т.ч. случаях, когда они не соответствуют видам, установленным в соответствии с Федеральным законом.</w:t>
      </w:r>
    </w:p>
    <w:p w14:paraId="06000000">
      <w:pPr>
        <w:widowControl w:val="1"/>
        <w:spacing w:after="0" w:line="240" w:lineRule="auto"/>
        <w:ind w:firstLine="709"/>
        <w:jc w:val="both"/>
        <w:rPr>
          <w:rFonts w:ascii="Times New Roman" w:hAnsi="Times New Roman"/>
          <w:sz w:val="28"/>
        </w:rPr>
      </w:pPr>
      <w:r>
        <w:rPr>
          <w:rFonts w:ascii="Times New Roman" w:hAnsi="Times New Roman"/>
          <w:sz w:val="28"/>
        </w:rPr>
        <w:t>Изменения вступили в силу с 09.01.2026.</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widowControl w:val="1"/>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widowControl w:val="1"/>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widowControl w:val="1"/>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widowControl w:val="1"/>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widowControl w:val="1"/>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widowControl w:val="1"/>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Normal (Web)"/>
    <w:basedOn w:val="Style_1"/>
    <w:link w:val="Style_9_ch"/>
    <w:pPr>
      <w:widowControl w:val="1"/>
      <w:spacing w:afterAutospacing="on" w:beforeAutospacing="on" w:line="240" w:lineRule="auto"/>
      <w:ind/>
    </w:pPr>
    <w:rPr>
      <w:rFonts w:ascii="Times New Roman" w:hAnsi="Times New Roman"/>
      <w:sz w:val="24"/>
    </w:rPr>
  </w:style>
  <w:style w:styleId="Style_9_ch" w:type="character">
    <w:name w:val="Normal (Web)"/>
    <w:basedOn w:val="Style_1_ch"/>
    <w:link w:val="Style_9"/>
    <w:rPr>
      <w:rFonts w:ascii="Times New Roman" w:hAnsi="Times New Roman"/>
      <w:sz w:val="24"/>
    </w:rPr>
  </w:style>
  <w:style w:styleId="Style_10" w:type="paragraph">
    <w:name w:val="toc 3"/>
    <w:next w:val="Style_1"/>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1"/>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1"/>
    <w:link w:val="Style_12_ch"/>
    <w:uiPriority w:val="9"/>
    <w:qFormat/>
    <w:pPr>
      <w:widowControl w:val="1"/>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1"/>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1"/>
    <w:link w:val="Style_17_ch"/>
    <w:uiPriority w:val="39"/>
    <w:pPr>
      <w:widowControl w:val="1"/>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1"/>
    <w:link w:val="Style_18_ch"/>
    <w:uiPriority w:val="39"/>
    <w:pPr>
      <w:widowControl w:val="1"/>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1"/>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1"/>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1"/>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1"/>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er"/>
    <w:basedOn w:val="Style_1"/>
    <w:link w:val="Style_23_ch"/>
    <w:pPr>
      <w:widowControl w:val="1"/>
      <w:tabs>
        <w:tab w:leader="none" w:pos="4677" w:val="center"/>
        <w:tab w:leader="none" w:pos="9355" w:val="right"/>
      </w:tabs>
      <w:spacing w:after="0" w:line="240" w:lineRule="auto"/>
      <w:ind/>
    </w:pPr>
  </w:style>
  <w:style w:styleId="Style_23_ch" w:type="character">
    <w:name w:val="header"/>
    <w:basedOn w:val="Style_1_ch"/>
    <w:link w:val="Style_23"/>
  </w:style>
  <w:style w:styleId="Style_24" w:type="paragraph">
    <w:name w:val="heading 2"/>
    <w:next w:val="Style_1"/>
    <w:link w:val="Style_24_ch"/>
    <w:uiPriority w:val="9"/>
    <w:qFormat/>
    <w:pPr>
      <w:widowControl w:val="1"/>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25" w:type="paragraph">
    <w:name w:val="footer"/>
    <w:basedOn w:val="Style_1"/>
    <w:link w:val="Style_25_ch"/>
    <w:pPr>
      <w:widowControl w:val="1"/>
      <w:tabs>
        <w:tab w:leader="none" w:pos="4677" w:val="center"/>
        <w:tab w:leader="none" w:pos="9355" w:val="right"/>
      </w:tabs>
      <w:spacing w:after="0" w:line="240" w:lineRule="auto"/>
      <w:ind/>
    </w:pPr>
  </w:style>
  <w:style w:styleId="Style_25_ch" w:type="character">
    <w:name w:val="footer"/>
    <w:basedOn w:val="Style_1_ch"/>
    <w:link w:val="Style_25"/>
  </w:style>
  <w:style w:styleId="Style_26" w:type="table">
    <w:name w:val="Table Grid"/>
    <w:basedOn w:val="Style_27"/>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7"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2026-06-25T09:26:53Z</dcterms:created>
  <dcterms:modified xsi:type="dcterms:W3CDTF">2026-06-25T09:26:53Z</dcterms:modified>
</cp:coreProperties>
</file>